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4199" w14:textId="77777777" w:rsidR="001E18AD" w:rsidRDefault="00EE0C4B" w:rsidP="00EE0C4B">
      <w:pPr>
        <w:jc w:val="center"/>
      </w:pPr>
      <w:r>
        <w:rPr>
          <w:noProof/>
          <w:lang w:val="en-US"/>
        </w:rPr>
        <w:drawing>
          <wp:inline distT="0" distB="0" distL="0" distR="0" wp14:anchorId="44D360B3" wp14:editId="7C319BC6">
            <wp:extent cx="4284133" cy="71766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la_logo_strap_landsca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300" cy="72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6FF7" w14:textId="77777777" w:rsidR="00EE0C4B" w:rsidRDefault="00EE0C4B" w:rsidP="001E18AD"/>
    <w:p w14:paraId="37A300FE" w14:textId="77777777" w:rsidR="00EE0C4B" w:rsidRDefault="003144C8" w:rsidP="00EE0C4B">
      <w:pPr>
        <w:jc w:val="center"/>
        <w:rPr>
          <w:b/>
          <w:color w:val="4D4D4F"/>
          <w:sz w:val="36"/>
        </w:rPr>
      </w:pPr>
      <w:r>
        <w:rPr>
          <w:b/>
          <w:color w:val="4D4D4F"/>
          <w:sz w:val="36"/>
        </w:rPr>
        <w:t>T</w:t>
      </w:r>
      <w:r w:rsidR="00EE0C4B" w:rsidRPr="00EE0C4B">
        <w:rPr>
          <w:b/>
          <w:color w:val="4D4D4F"/>
          <w:sz w:val="36"/>
        </w:rPr>
        <w:t xml:space="preserve">he Statement of Strategy </w:t>
      </w:r>
    </w:p>
    <w:p w14:paraId="0369D4D7" w14:textId="77777777" w:rsidR="00EE0C4B" w:rsidRDefault="003144C8" w:rsidP="00EE0C4B">
      <w:pPr>
        <w:jc w:val="center"/>
        <w:rPr>
          <w:b/>
          <w:color w:val="4D4D4F"/>
          <w:sz w:val="36"/>
        </w:rPr>
      </w:pPr>
      <w:r w:rsidRPr="00EE0C4B">
        <w:rPr>
          <w:b/>
          <w:color w:val="4D4D4F"/>
          <w:sz w:val="36"/>
        </w:rPr>
        <w:t>For</w:t>
      </w:r>
      <w:r w:rsidR="00EE0C4B" w:rsidRPr="00EE0C4B">
        <w:rPr>
          <w:b/>
          <w:color w:val="4D4D4F"/>
          <w:sz w:val="36"/>
        </w:rPr>
        <w:t xml:space="preserve"> School Attendance</w:t>
      </w:r>
      <w:r>
        <w:rPr>
          <w:b/>
          <w:color w:val="4D4D4F"/>
          <w:sz w:val="36"/>
        </w:rPr>
        <w:t xml:space="preserve"> at </w:t>
      </w:r>
    </w:p>
    <w:p w14:paraId="0E16DF53" w14:textId="77777777" w:rsidR="003144C8" w:rsidRPr="00EE0C4B" w:rsidRDefault="003144C8" w:rsidP="00EE0C4B">
      <w:pPr>
        <w:jc w:val="center"/>
        <w:rPr>
          <w:color w:val="4D4D4F"/>
          <w:sz w:val="32"/>
        </w:rPr>
      </w:pPr>
      <w:r>
        <w:rPr>
          <w:b/>
          <w:color w:val="4D4D4F"/>
          <w:sz w:val="36"/>
        </w:rPr>
        <w:t xml:space="preserve">Coralstown National School </w:t>
      </w:r>
    </w:p>
    <w:p w14:paraId="1E8234DE" w14:textId="77777777" w:rsidR="00EE0C4B" w:rsidRDefault="00EE0C4B" w:rsidP="001E18AD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5444"/>
      </w:tblGrid>
      <w:tr w:rsidR="001E18AD" w:rsidRPr="003144C8" w14:paraId="723C4B44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0432E798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Name of school</w:t>
            </w:r>
          </w:p>
        </w:tc>
        <w:tc>
          <w:tcPr>
            <w:tcW w:w="5444" w:type="dxa"/>
          </w:tcPr>
          <w:p w14:paraId="2FEB5583" w14:textId="77777777" w:rsidR="001E18AD" w:rsidRPr="003144C8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fb"/>
                <w:rFonts w:asciiTheme="minorHAnsi" w:hAnsiTheme="minorHAnsi" w:cstheme="minorHAnsi"/>
                <w:b/>
                <w:bCs/>
                <w:sz w:val="24"/>
              </w:rPr>
              <w:t>Coralstown National School</w:t>
            </w:r>
          </w:p>
        </w:tc>
      </w:tr>
      <w:tr w:rsidR="001E18AD" w:rsidRPr="003144C8" w14:paraId="1CFA1B30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0E207740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Address</w:t>
            </w:r>
          </w:p>
        </w:tc>
        <w:tc>
          <w:tcPr>
            <w:tcW w:w="5444" w:type="dxa"/>
          </w:tcPr>
          <w:p w14:paraId="0E8B9C5C" w14:textId="77777777" w:rsidR="001E18AD" w:rsidRPr="003144C8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fb"/>
                <w:rFonts w:asciiTheme="minorHAnsi" w:hAnsiTheme="minorHAnsi" w:cstheme="minorHAnsi"/>
                <w:b/>
                <w:bCs/>
                <w:sz w:val="24"/>
              </w:rPr>
              <w:t xml:space="preserve">Coralstown, Co. </w:t>
            </w:r>
            <w:r w:rsidR="003144C8" w:rsidRPr="003144C8">
              <w:rPr>
                <w:rStyle w:val="ff6fc0fs12fb"/>
                <w:rFonts w:asciiTheme="minorHAnsi" w:hAnsiTheme="minorHAnsi" w:cstheme="minorHAnsi"/>
                <w:b/>
                <w:bCs/>
                <w:sz w:val="24"/>
              </w:rPr>
              <w:t>Westmeath</w:t>
            </w:r>
            <w:r w:rsidRPr="003144C8">
              <w:rPr>
                <w:rStyle w:val="ff6fc0fs12fb"/>
                <w:rFonts w:asciiTheme="minorHAnsi" w:hAnsiTheme="minorHAnsi" w:cstheme="minorHAnsi"/>
                <w:b/>
                <w:bCs/>
                <w:sz w:val="24"/>
              </w:rPr>
              <w:t>.</w:t>
            </w:r>
          </w:p>
        </w:tc>
      </w:tr>
      <w:tr w:rsidR="001E18AD" w:rsidRPr="003144C8" w14:paraId="790862FC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41F1C8E5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Roll Number</w:t>
            </w:r>
          </w:p>
        </w:tc>
        <w:tc>
          <w:tcPr>
            <w:tcW w:w="5444" w:type="dxa"/>
          </w:tcPr>
          <w:p w14:paraId="73B4C577" w14:textId="77777777" w:rsidR="001E18AD" w:rsidRPr="003144C8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16914N</w:t>
            </w:r>
          </w:p>
        </w:tc>
      </w:tr>
      <w:tr w:rsidR="001E18AD" w:rsidRPr="003144C8" w14:paraId="6B5B6FA4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51CA4805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The school’s vision and values in relation to attendance</w:t>
            </w:r>
          </w:p>
        </w:tc>
        <w:tc>
          <w:tcPr>
            <w:tcW w:w="5444" w:type="dxa"/>
          </w:tcPr>
          <w:p w14:paraId="5839C600" w14:textId="77777777" w:rsidR="003144C8" w:rsidRPr="006834DC" w:rsidRDefault="003144C8" w:rsidP="00BC23E9">
            <w:pPr>
              <w:pStyle w:val="imalignjustify"/>
              <w:spacing w:after="240"/>
              <w:textAlignment w:val="baseline"/>
              <w:rPr>
                <w:rStyle w:val="ff6fc0fs12fb"/>
                <w:rFonts w:asciiTheme="minorHAnsi" w:hAnsiTheme="minorHAnsi" w:cstheme="minorHAnsi"/>
                <w:bCs/>
              </w:rPr>
            </w:pPr>
            <w:r w:rsidRPr="006834DC">
              <w:rPr>
                <w:rStyle w:val="ff6fc0fs12fb"/>
                <w:rFonts w:asciiTheme="minorHAnsi" w:hAnsiTheme="minorHAnsi" w:cstheme="minorHAnsi"/>
                <w:bCs/>
              </w:rPr>
              <w:t>The school expects all pupils to attend school daily.</w:t>
            </w:r>
          </w:p>
          <w:p w14:paraId="3B6DD434" w14:textId="77777777" w:rsidR="001E18AD" w:rsidRPr="006834DC" w:rsidRDefault="003144C8" w:rsidP="003144C8">
            <w:pPr>
              <w:pStyle w:val="imalignjustify"/>
              <w:spacing w:after="240"/>
              <w:textAlignment w:val="baseline"/>
              <w:rPr>
                <w:rStyle w:val="ff6fc0fs12fb"/>
                <w:rFonts w:asciiTheme="minorHAnsi" w:hAnsiTheme="minorHAnsi" w:cstheme="minorHAnsi"/>
                <w:bCs/>
              </w:rPr>
            </w:pPr>
            <w:r w:rsidRPr="006834DC">
              <w:rPr>
                <w:rStyle w:val="ff6fc0fs12fb"/>
                <w:rFonts w:asciiTheme="minorHAnsi" w:hAnsiTheme="minorHAnsi" w:cstheme="minorHAnsi"/>
                <w:bCs/>
              </w:rPr>
              <w:t xml:space="preserve">Parents/guardians are expected to </w:t>
            </w:r>
            <w:r w:rsidR="00BC23E9" w:rsidRPr="006834DC">
              <w:rPr>
                <w:rStyle w:val="ff6fc0fs12fb"/>
                <w:rFonts w:asciiTheme="minorHAnsi" w:hAnsiTheme="minorHAnsi" w:cstheme="minorHAnsi"/>
                <w:bCs/>
              </w:rPr>
              <w:t>pr</w:t>
            </w:r>
            <w:r w:rsidRPr="006834DC">
              <w:rPr>
                <w:rStyle w:val="ff6fc0fs12fb"/>
                <w:rFonts w:asciiTheme="minorHAnsi" w:hAnsiTheme="minorHAnsi" w:cstheme="minorHAnsi"/>
                <w:bCs/>
              </w:rPr>
              <w:t>omote good school attendance.</w:t>
            </w:r>
          </w:p>
          <w:p w14:paraId="7F729F6F" w14:textId="77777777" w:rsidR="003144C8" w:rsidRPr="003144C8" w:rsidRDefault="003144C8" w:rsidP="006834DC">
            <w:pPr>
              <w:suppressAutoHyphens w:val="0"/>
              <w:autoSpaceDN/>
              <w:spacing w:before="100" w:beforeAutospacing="1" w:after="100" w:afterAutospacing="1"/>
              <w:ind w:left="594"/>
              <w:jc w:val="both"/>
              <w:textAlignment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1E18AD" w:rsidRPr="003144C8" w14:paraId="015E8836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2DD6CC68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The school’s high expectations around attendance</w:t>
            </w:r>
          </w:p>
        </w:tc>
        <w:tc>
          <w:tcPr>
            <w:tcW w:w="5444" w:type="dxa"/>
          </w:tcPr>
          <w:p w14:paraId="246C85ED" w14:textId="77777777" w:rsidR="003144C8" w:rsidRPr="003144C8" w:rsidRDefault="003144C8" w:rsidP="003144C8">
            <w:pPr>
              <w:pStyle w:val="imalignjustify"/>
              <w:spacing w:after="24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3144C8">
              <w:rPr>
                <w:rStyle w:val="ff6fc0fs12fb"/>
                <w:rFonts w:asciiTheme="minorHAnsi" w:hAnsiTheme="minorHAnsi" w:cstheme="minorHAnsi"/>
                <w:b/>
                <w:bCs/>
              </w:rPr>
              <w:t>Parents/guardians can promote good school attendance by:</w:t>
            </w:r>
          </w:p>
          <w:p w14:paraId="725AAE42" w14:textId="77777777" w:rsidR="003144C8" w:rsidRPr="003144C8" w:rsidRDefault="003144C8" w:rsidP="003144C8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Ensuring regular and punctual school attendance.</w:t>
            </w:r>
          </w:p>
          <w:p w14:paraId="1BDC2007" w14:textId="77777777" w:rsidR="003144C8" w:rsidRPr="003144C8" w:rsidRDefault="003144C8" w:rsidP="003144C8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Notifying the School if their children cannot attend for any reason.</w:t>
            </w:r>
          </w:p>
          <w:p w14:paraId="66C55E5E" w14:textId="77777777" w:rsidR="003144C8" w:rsidRPr="003144C8" w:rsidRDefault="003144C8" w:rsidP="003144C8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Informing the school in writing of the reasons for absence from school.</w:t>
            </w:r>
          </w:p>
          <w:p w14:paraId="3CC23455" w14:textId="77777777" w:rsidR="001E18AD" w:rsidRPr="005A30D4" w:rsidRDefault="003144C8" w:rsidP="005A30D4">
            <w:pPr>
              <w:numPr>
                <w:ilvl w:val="0"/>
                <w:numId w:val="2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2fs12"/>
                <w:rFonts w:asciiTheme="minorHAnsi" w:hAnsiTheme="minorHAnsi" w:cstheme="minorHAnsi"/>
                <w:sz w:val="24"/>
              </w:rPr>
              <w:t>Ensuring, insofar as is possible, that children’s appointments (with dentists etc.), are arranged for times outside of school hours. If this is not possible we encourage parents/guardians to send their child/children to school taking them out for the duration of appointments only.</w:t>
            </w:r>
          </w:p>
        </w:tc>
      </w:tr>
      <w:tr w:rsidR="001E18AD" w:rsidRPr="003144C8" w14:paraId="2C20CACA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229C1F3D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How attendance will be monitored</w:t>
            </w:r>
          </w:p>
        </w:tc>
        <w:tc>
          <w:tcPr>
            <w:tcW w:w="5444" w:type="dxa"/>
          </w:tcPr>
          <w:p w14:paraId="5A6733A9" w14:textId="77777777" w:rsidR="00BC23E9" w:rsidRPr="003144C8" w:rsidRDefault="00BC23E9" w:rsidP="00BC23E9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The class teacher will monitor the attendance rates of pupils in the first </w:t>
            </w:r>
            <w:r w:rsidR="003144C8" w:rsidRPr="003144C8">
              <w:rPr>
                <w:rStyle w:val="ff6fc0fs12"/>
                <w:rFonts w:asciiTheme="minorHAnsi" w:hAnsiTheme="minorHAnsi" w:cstheme="minorHAnsi"/>
                <w:sz w:val="24"/>
              </w:rPr>
              <w:t>instance. S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chool attendance is recorded each day on the Aladdin Database System. The class teacher will inform the Principal of concerns s/he may have regarding the attendance and/or punctuality of any pupil.</w:t>
            </w:r>
          </w:p>
          <w:p w14:paraId="4435D132" w14:textId="77777777" w:rsidR="00BC23E9" w:rsidRPr="003144C8" w:rsidRDefault="00BC23E9" w:rsidP="00BC23E9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Parents will be informed that they will be contacted via Aladdin when their child/children has missed 10 days, 15 days and every subsequent 5 days.</w:t>
            </w:r>
          </w:p>
          <w:p w14:paraId="5FA73172" w14:textId="77777777" w:rsidR="001E18AD" w:rsidRPr="005A30D4" w:rsidRDefault="00BC23E9" w:rsidP="00C77F36">
            <w:pPr>
              <w:numPr>
                <w:ilvl w:val="0"/>
                <w:numId w:val="3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lastRenderedPageBreak/>
              <w:t xml:space="preserve">When a child exceeds 20 days parents/guardians will be written to informing them of the dates their child has missed and that a </w:t>
            </w:r>
            <w:r w:rsidR="003144C8" w:rsidRPr="003144C8">
              <w:rPr>
                <w:rStyle w:val="ff6fc0fs12"/>
                <w:rFonts w:asciiTheme="minorHAnsi" w:hAnsiTheme="minorHAnsi" w:cstheme="minorHAnsi"/>
                <w:sz w:val="24"/>
              </w:rPr>
              <w:t>referral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 will be made to </w:t>
            </w:r>
            <w:proofErr w:type="spellStart"/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Tusla</w:t>
            </w:r>
            <w:proofErr w:type="spellEnd"/>
            <w:r w:rsidR="006834DC">
              <w:rPr>
                <w:rStyle w:val="ff6fc0fs12"/>
                <w:rFonts w:asciiTheme="minorHAnsi" w:hAnsiTheme="minorHAnsi" w:cstheme="minorHAnsi"/>
                <w:sz w:val="24"/>
              </w:rPr>
              <w:t>/Educational Welfare Services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.</w:t>
            </w:r>
          </w:p>
        </w:tc>
      </w:tr>
      <w:tr w:rsidR="001E18AD" w:rsidRPr="003144C8" w14:paraId="280FFB9F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01108233" w14:textId="77777777" w:rsidR="001E18AD" w:rsidRPr="003144C8" w:rsidRDefault="001E18AD" w:rsidP="00C77F36">
            <w:pPr>
              <w:spacing w:after="6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lastRenderedPageBreak/>
              <w:t>Summary of the main elements of the school’s approach to attendance:</w:t>
            </w:r>
          </w:p>
          <w:p w14:paraId="715F97B2" w14:textId="77777777" w:rsidR="001E18AD" w:rsidRPr="003144C8" w:rsidRDefault="001E18AD" w:rsidP="001E18AD">
            <w:pPr>
              <w:pStyle w:val="ListParagraph"/>
              <w:numPr>
                <w:ilvl w:val="0"/>
                <w:numId w:val="1"/>
              </w:numPr>
              <w:spacing w:after="40"/>
              <w:ind w:left="432" w:hanging="274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Target setting and targets</w:t>
            </w:r>
          </w:p>
          <w:p w14:paraId="7B4B7834" w14:textId="77777777" w:rsidR="001E18AD" w:rsidRPr="003144C8" w:rsidRDefault="001E18AD" w:rsidP="001E18AD">
            <w:pPr>
              <w:pStyle w:val="ListParagraph"/>
              <w:numPr>
                <w:ilvl w:val="0"/>
                <w:numId w:val="1"/>
              </w:numPr>
              <w:spacing w:after="40"/>
              <w:ind w:left="432" w:hanging="274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 xml:space="preserve">The whole-school approach </w:t>
            </w:r>
          </w:p>
          <w:p w14:paraId="194F67E4" w14:textId="77777777" w:rsidR="001E18AD" w:rsidRPr="003144C8" w:rsidRDefault="001E18AD" w:rsidP="001E18AD">
            <w:pPr>
              <w:pStyle w:val="ListParagraph"/>
              <w:numPr>
                <w:ilvl w:val="0"/>
                <w:numId w:val="1"/>
              </w:numPr>
              <w:spacing w:after="40"/>
              <w:ind w:left="432" w:hanging="274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 xml:space="preserve">Promoting good attendance </w:t>
            </w:r>
          </w:p>
          <w:p w14:paraId="16515931" w14:textId="77777777" w:rsidR="001E18AD" w:rsidRPr="003144C8" w:rsidRDefault="001E18AD" w:rsidP="001E18AD">
            <w:pPr>
              <w:pStyle w:val="ListParagraph"/>
              <w:numPr>
                <w:ilvl w:val="0"/>
                <w:numId w:val="1"/>
              </w:numPr>
              <w:spacing w:after="120"/>
              <w:ind w:left="432" w:hanging="274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Responding to poor attendance</w:t>
            </w:r>
          </w:p>
        </w:tc>
        <w:tc>
          <w:tcPr>
            <w:tcW w:w="5444" w:type="dxa"/>
          </w:tcPr>
          <w:p w14:paraId="49D76B97" w14:textId="77777777" w:rsidR="003144C8" w:rsidRPr="003144C8" w:rsidRDefault="003144C8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The importance of school attendance is promoted throughout the school.</w:t>
            </w:r>
          </w:p>
          <w:p w14:paraId="684761EF" w14:textId="77777777" w:rsidR="003144C8" w:rsidRPr="003144C8" w:rsidRDefault="003144C8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Pupils are registered accurately, efficiently and maintained in accordance with regulations.</w:t>
            </w:r>
          </w:p>
          <w:p w14:paraId="1585051D" w14:textId="77777777" w:rsidR="003144C8" w:rsidRPr="003144C8" w:rsidRDefault="003144C8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Pupil attendance is recorded daily by 10am.</w:t>
            </w:r>
          </w:p>
          <w:p w14:paraId="2B21E39B" w14:textId="77777777" w:rsidR="003144C8" w:rsidRDefault="003144C8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Pupil attendance and punctuality is monitored.</w:t>
            </w:r>
          </w:p>
          <w:p w14:paraId="4E258261" w14:textId="77777777" w:rsidR="004E7CC5" w:rsidRPr="003144C8" w:rsidRDefault="004E7CC5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>
              <w:rPr>
                <w:rStyle w:val="ff6fc0fs12"/>
                <w:rFonts w:asciiTheme="minorHAnsi" w:hAnsiTheme="minorHAnsi" w:cstheme="minorHAnsi"/>
                <w:sz w:val="24"/>
              </w:rPr>
              <w:t>Issues are addressed at Parent/</w:t>
            </w:r>
            <w:r w:rsidR="00700E89">
              <w:rPr>
                <w:rStyle w:val="ff6fc0fs12"/>
                <w:rFonts w:asciiTheme="minorHAnsi" w:hAnsiTheme="minorHAnsi" w:cstheme="minorHAnsi"/>
                <w:sz w:val="24"/>
              </w:rPr>
              <w:t>Guardian/</w:t>
            </w:r>
            <w:r>
              <w:rPr>
                <w:rStyle w:val="ff6fc0fs12"/>
                <w:rFonts w:asciiTheme="minorHAnsi" w:hAnsiTheme="minorHAnsi" w:cstheme="minorHAnsi"/>
                <w:sz w:val="24"/>
              </w:rPr>
              <w:t xml:space="preserve">Teacher meetings </w:t>
            </w:r>
            <w:r w:rsidR="006A35F3">
              <w:rPr>
                <w:rStyle w:val="ff6fc0fs12"/>
                <w:rFonts w:asciiTheme="minorHAnsi" w:hAnsiTheme="minorHAnsi" w:cstheme="minorHAnsi"/>
                <w:sz w:val="24"/>
              </w:rPr>
              <w:t>and/</w:t>
            </w:r>
            <w:r>
              <w:rPr>
                <w:rStyle w:val="ff6fc0fs12"/>
                <w:rFonts w:asciiTheme="minorHAnsi" w:hAnsiTheme="minorHAnsi" w:cstheme="minorHAnsi"/>
                <w:sz w:val="24"/>
              </w:rPr>
              <w:t>or school reports. Parents</w:t>
            </w:r>
            <w:r w:rsidR="00700E89">
              <w:rPr>
                <w:rStyle w:val="ff6fc0fs12"/>
                <w:rFonts w:asciiTheme="minorHAnsi" w:hAnsiTheme="minorHAnsi" w:cstheme="minorHAnsi"/>
                <w:sz w:val="24"/>
              </w:rPr>
              <w:t>/guardians</w:t>
            </w:r>
            <w:r>
              <w:rPr>
                <w:rStyle w:val="ff6fc0fs12"/>
                <w:rFonts w:asciiTheme="minorHAnsi" w:hAnsiTheme="minorHAnsi" w:cstheme="minorHAnsi"/>
                <w:sz w:val="24"/>
              </w:rPr>
              <w:t xml:space="preserve"> are contacted if patterns or issues begin to emerge initially by class teacher.</w:t>
            </w:r>
          </w:p>
          <w:p w14:paraId="1007B19C" w14:textId="77777777" w:rsidR="003144C8" w:rsidRPr="003144C8" w:rsidRDefault="003144C8" w:rsidP="003144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School attendance statistics are reported as appropriate to TUSLA</w:t>
            </w:r>
            <w:r w:rsidR="006834DC">
              <w:rPr>
                <w:rStyle w:val="ff6fc0fs12"/>
                <w:rFonts w:asciiTheme="minorHAnsi" w:hAnsiTheme="minorHAnsi" w:cstheme="minorHAnsi"/>
                <w:sz w:val="24"/>
              </w:rPr>
              <w:t>/Educational Welfare Services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 and The Board of Management.</w:t>
            </w:r>
          </w:p>
          <w:p w14:paraId="12357681" w14:textId="77777777" w:rsidR="001E18AD" w:rsidRPr="005A30D4" w:rsidRDefault="003144C8" w:rsidP="00C77F36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Pupils with excellent attendance are acknowledged annually with the entire school community present.</w:t>
            </w:r>
          </w:p>
        </w:tc>
      </w:tr>
      <w:tr w:rsidR="001E18AD" w:rsidRPr="003144C8" w14:paraId="6B36C1B4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0834C48D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School roles in relation to attendance</w:t>
            </w:r>
          </w:p>
        </w:tc>
        <w:tc>
          <w:tcPr>
            <w:tcW w:w="5444" w:type="dxa"/>
          </w:tcPr>
          <w:p w14:paraId="6B651B21" w14:textId="77777777" w:rsidR="001E18AD" w:rsidRPr="003144C8" w:rsidRDefault="003144C8" w:rsidP="003144C8">
            <w:pPr>
              <w:pStyle w:val="ListParagraph"/>
              <w:numPr>
                <w:ilvl w:val="0"/>
                <w:numId w:val="7"/>
              </w:numPr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The Board of Management is committed to providing a positive school atmosphere, which is conducive to promoting good school attendance.</w:t>
            </w:r>
          </w:p>
          <w:p w14:paraId="20CEACE3" w14:textId="77777777" w:rsidR="003144C8" w:rsidRPr="003144C8" w:rsidRDefault="003144C8" w:rsidP="003144C8">
            <w:pPr>
              <w:numPr>
                <w:ilvl w:val="0"/>
                <w:numId w:val="7"/>
              </w:numPr>
              <w:suppressAutoHyphens w:val="0"/>
              <w:autoSpaceDN/>
              <w:spacing w:before="100" w:beforeAutospacing="1" w:after="100" w:afterAutospacing="1"/>
              <w:jc w:val="both"/>
              <w:textAlignment w:val="center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The class teacher will inform the Principal of concerns s/he may have regarding the attendance and/or punctuality of any pupil.</w:t>
            </w:r>
          </w:p>
          <w:p w14:paraId="33CB4985" w14:textId="0B38522A" w:rsidR="003144C8" w:rsidRPr="003144C8" w:rsidRDefault="003144C8" w:rsidP="003144C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textAlignment w:val="center"/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>The principal will inform parents</w:t>
            </w:r>
            <w:r w:rsidR="00700E89">
              <w:rPr>
                <w:rStyle w:val="ff6fc0fs12"/>
                <w:rFonts w:asciiTheme="minorHAnsi" w:hAnsiTheme="minorHAnsi" w:cstheme="minorHAnsi"/>
                <w:sz w:val="24"/>
              </w:rPr>
              <w:t>/guardians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 via the School </w:t>
            </w:r>
            <w:r w:rsidR="00836F32">
              <w:rPr>
                <w:rStyle w:val="ff6fc0fs12"/>
                <w:rFonts w:asciiTheme="minorHAnsi" w:hAnsiTheme="minorHAnsi" w:cstheme="minorHAnsi"/>
                <w:sz w:val="24"/>
              </w:rPr>
              <w:t xml:space="preserve">letter 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of the requirement to report absences of 20 days or more to the </w:t>
            </w:r>
            <w:r w:rsidR="006834DC">
              <w:rPr>
                <w:rStyle w:val="ff6fc0fs12"/>
                <w:rFonts w:asciiTheme="minorHAnsi" w:hAnsiTheme="minorHAnsi" w:cstheme="minorHAnsi"/>
                <w:sz w:val="24"/>
              </w:rPr>
              <w:t>Educational Welfare Services</w:t>
            </w: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 regularly throughout the year. </w:t>
            </w:r>
          </w:p>
          <w:p w14:paraId="18D050FB" w14:textId="77777777" w:rsidR="003144C8" w:rsidRPr="003144C8" w:rsidRDefault="003144C8" w:rsidP="003144C8">
            <w:pPr>
              <w:pStyle w:val="ListParagraph"/>
              <w:numPr>
                <w:ilvl w:val="0"/>
                <w:numId w:val="7"/>
              </w:numPr>
              <w:rPr>
                <w:rStyle w:val="ff6fc0fs12"/>
                <w:rFonts w:asciiTheme="minorHAnsi" w:hAnsiTheme="minorHAnsi" w:cstheme="minorHAnsi"/>
                <w:sz w:val="24"/>
              </w:rPr>
            </w:pPr>
            <w:r w:rsidRPr="003144C8">
              <w:rPr>
                <w:rStyle w:val="ff6fc0fs12"/>
                <w:rFonts w:asciiTheme="minorHAnsi" w:hAnsiTheme="minorHAnsi" w:cstheme="minorHAnsi"/>
                <w:sz w:val="24"/>
              </w:rPr>
              <w:t xml:space="preserve">The principal will provide an overview on attendance to the B.O.M. annually based on the annual returns </w:t>
            </w:r>
          </w:p>
          <w:p w14:paraId="0ABF629C" w14:textId="77777777" w:rsidR="003144C8" w:rsidRPr="003144C8" w:rsidRDefault="003144C8" w:rsidP="00C77F3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E18AD" w:rsidRPr="003144C8" w14:paraId="32BC7D6C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2EB1F7B9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Partnership arrangements (parents, students, other schools, youth and community groups)</w:t>
            </w:r>
          </w:p>
        </w:tc>
        <w:tc>
          <w:tcPr>
            <w:tcW w:w="5444" w:type="dxa"/>
          </w:tcPr>
          <w:p w14:paraId="7C794C3F" w14:textId="77777777" w:rsidR="001E18AD" w:rsidRPr="003144C8" w:rsidRDefault="003144C8" w:rsidP="003144C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Home school links</w:t>
            </w:r>
          </w:p>
          <w:p w14:paraId="546EF722" w14:textId="77777777" w:rsidR="003144C8" w:rsidRDefault="003144C8" w:rsidP="003144C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Contact with relevant outside agencies where necessary</w:t>
            </w:r>
          </w:p>
          <w:p w14:paraId="400BC312" w14:textId="77777777" w:rsidR="005A30D4" w:rsidRDefault="005A30D4" w:rsidP="005A30D4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  <w:p w14:paraId="1E475CB6" w14:textId="77777777" w:rsidR="005A30D4" w:rsidRPr="00700E89" w:rsidRDefault="005A30D4" w:rsidP="00700E89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E18AD" w:rsidRPr="003144C8" w14:paraId="01F59D82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042460C5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lastRenderedPageBreak/>
              <w:t>How the Statement of Strategy will be monitored</w:t>
            </w:r>
          </w:p>
        </w:tc>
        <w:tc>
          <w:tcPr>
            <w:tcW w:w="5444" w:type="dxa"/>
          </w:tcPr>
          <w:p w14:paraId="02A11274" w14:textId="77777777" w:rsidR="001E18AD" w:rsidRPr="003144C8" w:rsidRDefault="00BC23E9" w:rsidP="00BC23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By examination of the monthly sta</w:t>
            </w:r>
            <w:r w:rsidR="006834DC">
              <w:rPr>
                <w:rFonts w:asciiTheme="minorHAnsi" w:hAnsiTheme="minorHAnsi" w:cstheme="minorHAnsi"/>
                <w:sz w:val="24"/>
              </w:rPr>
              <w:t>ti</w:t>
            </w:r>
            <w:r w:rsidRPr="003144C8">
              <w:rPr>
                <w:rFonts w:asciiTheme="minorHAnsi" w:hAnsiTheme="minorHAnsi" w:cstheme="minorHAnsi"/>
                <w:sz w:val="24"/>
              </w:rPr>
              <w:t xml:space="preserve">stics from the </w:t>
            </w:r>
            <w:proofErr w:type="spellStart"/>
            <w:r w:rsidRPr="003144C8">
              <w:rPr>
                <w:rFonts w:asciiTheme="minorHAnsi" w:hAnsiTheme="minorHAnsi" w:cstheme="minorHAnsi"/>
                <w:sz w:val="24"/>
              </w:rPr>
              <w:t>Leabhar</w:t>
            </w:r>
            <w:proofErr w:type="spellEnd"/>
            <w:r w:rsidRPr="003144C8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3144C8">
              <w:rPr>
                <w:rFonts w:asciiTheme="minorHAnsi" w:hAnsiTheme="minorHAnsi" w:cstheme="minorHAnsi"/>
                <w:sz w:val="24"/>
              </w:rPr>
              <w:t>Tinreamh</w:t>
            </w:r>
            <w:proofErr w:type="spellEnd"/>
          </w:p>
          <w:p w14:paraId="784D980C" w14:textId="77777777" w:rsidR="00BC23E9" w:rsidRPr="003144C8" w:rsidRDefault="00BC23E9" w:rsidP="00BC23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By monitoring patterns of absences that may emerge</w:t>
            </w:r>
          </w:p>
          <w:p w14:paraId="53CEEF22" w14:textId="77777777" w:rsidR="00BC23E9" w:rsidRDefault="00BC23E9" w:rsidP="00BC23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Contact electronically or in person with parents/guardians</w:t>
            </w:r>
          </w:p>
          <w:p w14:paraId="44B8D5F9" w14:textId="77777777" w:rsidR="005A30D4" w:rsidRPr="003144C8" w:rsidRDefault="005A30D4" w:rsidP="005A30D4">
            <w:pPr>
              <w:pStyle w:val="List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1E18AD" w:rsidRPr="003144C8" w14:paraId="027582B6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46A834DB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Review process and date for review</w:t>
            </w:r>
          </w:p>
        </w:tc>
        <w:tc>
          <w:tcPr>
            <w:tcW w:w="5444" w:type="dxa"/>
          </w:tcPr>
          <w:p w14:paraId="3E008AFB" w14:textId="77777777" w:rsidR="001E18AD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Annually</w:t>
            </w:r>
          </w:p>
          <w:p w14:paraId="35E08C5C" w14:textId="77777777" w:rsidR="005A30D4" w:rsidRPr="003144C8" w:rsidRDefault="005A30D4" w:rsidP="00C77F36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1E18AD" w:rsidRPr="003144C8" w14:paraId="4DD4903D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7124390F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Date the Statement of Strategy was approved by the Board of Management</w:t>
            </w:r>
          </w:p>
        </w:tc>
        <w:tc>
          <w:tcPr>
            <w:tcW w:w="5444" w:type="dxa"/>
          </w:tcPr>
          <w:p w14:paraId="15ADF674" w14:textId="77777777" w:rsidR="001E18AD" w:rsidRPr="003144C8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October 3</w:t>
            </w:r>
            <w:r w:rsidRPr="003144C8">
              <w:rPr>
                <w:rFonts w:asciiTheme="minorHAnsi" w:hAnsiTheme="minorHAnsi" w:cstheme="minorHAnsi"/>
                <w:sz w:val="24"/>
                <w:vertAlign w:val="superscript"/>
              </w:rPr>
              <w:t>rd</w:t>
            </w:r>
            <w:r w:rsidRPr="003144C8">
              <w:rPr>
                <w:rFonts w:asciiTheme="minorHAnsi" w:hAnsiTheme="minorHAnsi" w:cstheme="minorHAnsi"/>
                <w:sz w:val="24"/>
              </w:rPr>
              <w:t xml:space="preserve"> 2017</w:t>
            </w:r>
          </w:p>
        </w:tc>
      </w:tr>
      <w:tr w:rsidR="001E18AD" w:rsidRPr="003144C8" w14:paraId="74C09B37" w14:textId="77777777" w:rsidTr="00EE0C4B">
        <w:tc>
          <w:tcPr>
            <w:tcW w:w="3690" w:type="dxa"/>
            <w:shd w:val="clear" w:color="auto" w:fill="DBE5F1" w:themeFill="accent1" w:themeFillTint="33"/>
          </w:tcPr>
          <w:p w14:paraId="6EAE54AA" w14:textId="77777777" w:rsidR="001E18AD" w:rsidRPr="003144C8" w:rsidRDefault="001E18AD" w:rsidP="00C77F36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Date the Statement of Strategy submitted to Tusla</w:t>
            </w:r>
          </w:p>
        </w:tc>
        <w:tc>
          <w:tcPr>
            <w:tcW w:w="5444" w:type="dxa"/>
          </w:tcPr>
          <w:p w14:paraId="30F2FC2A" w14:textId="77777777" w:rsidR="001E18AD" w:rsidRPr="003144C8" w:rsidRDefault="00BC23E9" w:rsidP="00C77F36">
            <w:pPr>
              <w:rPr>
                <w:rFonts w:asciiTheme="minorHAnsi" w:hAnsiTheme="minorHAnsi" w:cstheme="minorHAnsi"/>
                <w:sz w:val="24"/>
              </w:rPr>
            </w:pPr>
            <w:r w:rsidRPr="003144C8">
              <w:rPr>
                <w:rFonts w:asciiTheme="minorHAnsi" w:hAnsiTheme="minorHAnsi" w:cstheme="minorHAnsi"/>
                <w:sz w:val="24"/>
              </w:rPr>
              <w:t>October 4</w:t>
            </w:r>
            <w:r w:rsidRPr="003144C8">
              <w:rPr>
                <w:rFonts w:asciiTheme="minorHAnsi" w:hAnsiTheme="minorHAnsi" w:cstheme="minorHAnsi"/>
                <w:sz w:val="24"/>
                <w:vertAlign w:val="superscript"/>
              </w:rPr>
              <w:t>th</w:t>
            </w:r>
            <w:r w:rsidRPr="003144C8">
              <w:rPr>
                <w:rFonts w:asciiTheme="minorHAnsi" w:hAnsiTheme="minorHAnsi" w:cstheme="minorHAnsi"/>
                <w:sz w:val="24"/>
              </w:rPr>
              <w:t xml:space="preserve"> 2017</w:t>
            </w:r>
          </w:p>
        </w:tc>
      </w:tr>
    </w:tbl>
    <w:p w14:paraId="1C0F8385" w14:textId="77777777" w:rsidR="001E18AD" w:rsidRPr="003144C8" w:rsidRDefault="001E18AD" w:rsidP="001E18AD">
      <w:pPr>
        <w:rPr>
          <w:rFonts w:asciiTheme="minorHAnsi" w:hAnsiTheme="minorHAnsi" w:cstheme="minorHAnsi"/>
          <w:sz w:val="24"/>
        </w:rPr>
      </w:pPr>
    </w:p>
    <w:p w14:paraId="1A354695" w14:textId="77777777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08E17DA0" w14:textId="016BC019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  <w:r>
        <w:rPr>
          <w:rFonts w:cs="Calibri"/>
          <w:color w:val="000000"/>
          <w:szCs w:val="22"/>
        </w:rPr>
        <w:t xml:space="preserve">Date of current Review:     </w:t>
      </w:r>
      <w:r w:rsidR="00190D03">
        <w:rPr>
          <w:color w:val="000000" w:themeColor="text1"/>
        </w:rPr>
        <w:t>2</w:t>
      </w:r>
      <w:r w:rsidR="00836F32">
        <w:rPr>
          <w:color w:val="000000" w:themeColor="text1"/>
        </w:rPr>
        <w:t>5</w:t>
      </w:r>
      <w:r w:rsidR="00CD55C3" w:rsidRPr="00CD55C3">
        <w:rPr>
          <w:color w:val="000000" w:themeColor="text1"/>
          <w:vertAlign w:val="superscript"/>
        </w:rPr>
        <w:t>th</w:t>
      </w:r>
      <w:r w:rsidR="00CD55C3">
        <w:rPr>
          <w:color w:val="000000" w:themeColor="text1"/>
        </w:rPr>
        <w:t xml:space="preserve"> J</w:t>
      </w:r>
      <w:r w:rsidR="00A73F9B">
        <w:rPr>
          <w:color w:val="000000" w:themeColor="text1"/>
        </w:rPr>
        <w:t xml:space="preserve">une </w:t>
      </w:r>
      <w:r w:rsidR="00A73F9B" w:rsidRPr="00BD758E">
        <w:rPr>
          <w:color w:val="000000" w:themeColor="text1"/>
        </w:rPr>
        <w:t>202</w:t>
      </w:r>
      <w:r w:rsidR="00836F32">
        <w:rPr>
          <w:color w:val="000000" w:themeColor="text1"/>
        </w:rPr>
        <w:t>4</w:t>
      </w:r>
    </w:p>
    <w:p w14:paraId="4D9D1F24" w14:textId="77777777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1FC094E0" w14:textId="77777777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3A1C2553" w14:textId="77777777" w:rsidR="00700E89" w:rsidRPr="00BD32AB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  <w:r w:rsidRPr="00BD32AB">
        <w:rPr>
          <w:rFonts w:cs="Calibri"/>
          <w:color w:val="000000"/>
          <w:szCs w:val="22"/>
        </w:rPr>
        <w:t xml:space="preserve">Signed: _________________________ </w:t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  <w:t xml:space="preserve">Signed: __________________________ </w:t>
      </w:r>
    </w:p>
    <w:p w14:paraId="64D0B3B9" w14:textId="77777777" w:rsidR="00700E89" w:rsidRPr="00BD32AB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  <w:r w:rsidRPr="00BD32AB">
        <w:rPr>
          <w:rFonts w:cs="Calibri"/>
          <w:color w:val="000000"/>
          <w:szCs w:val="22"/>
        </w:rPr>
        <w:t xml:space="preserve">Chairperson of Board of Management </w:t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  <w:t xml:space="preserve">Principal </w:t>
      </w:r>
    </w:p>
    <w:p w14:paraId="358BA07E" w14:textId="77777777" w:rsidR="00700E89" w:rsidRPr="00BD32AB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4898C4E9" w14:textId="77777777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27C6EEE5" w14:textId="77777777" w:rsidR="00700E89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</w:p>
    <w:p w14:paraId="15C78F46" w14:textId="77777777" w:rsidR="00700E89" w:rsidRPr="00BD32AB" w:rsidRDefault="00700E89" w:rsidP="00700E89">
      <w:pPr>
        <w:autoSpaceDE w:val="0"/>
        <w:adjustRightInd w:val="0"/>
        <w:ind w:left="360" w:right="-680" w:hanging="360"/>
        <w:rPr>
          <w:rFonts w:cs="Calibri"/>
          <w:color w:val="000000"/>
          <w:szCs w:val="22"/>
        </w:rPr>
      </w:pPr>
      <w:r w:rsidRPr="00BD32AB">
        <w:rPr>
          <w:rFonts w:cs="Calibri"/>
          <w:color w:val="000000"/>
          <w:szCs w:val="22"/>
        </w:rPr>
        <w:t xml:space="preserve">Date: __________________________ </w:t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</w:r>
      <w:r w:rsidRPr="00BD32AB">
        <w:rPr>
          <w:rFonts w:cs="Calibri"/>
          <w:color w:val="000000"/>
          <w:szCs w:val="22"/>
        </w:rPr>
        <w:tab/>
        <w:t xml:space="preserve">Date: __________________________ </w:t>
      </w:r>
    </w:p>
    <w:p w14:paraId="23D0403B" w14:textId="77777777" w:rsidR="00700E89" w:rsidRPr="00BD32AB" w:rsidRDefault="00700E89" w:rsidP="00700E89">
      <w:pPr>
        <w:rPr>
          <w:rFonts w:cs="Calibri"/>
          <w:color w:val="000000"/>
          <w:szCs w:val="22"/>
        </w:rPr>
      </w:pPr>
    </w:p>
    <w:p w14:paraId="073CDC12" w14:textId="77777777" w:rsidR="00190D03" w:rsidRDefault="00190D03"/>
    <w:sectPr w:rsidR="00190D03" w:rsidSect="001C0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F4CC4"/>
    <w:multiLevelType w:val="hybridMultilevel"/>
    <w:tmpl w:val="79CAB0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C1C3E"/>
    <w:multiLevelType w:val="hybridMultilevel"/>
    <w:tmpl w:val="4216AC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3FBF"/>
    <w:multiLevelType w:val="hybridMultilevel"/>
    <w:tmpl w:val="8AA2D9B0"/>
    <w:lvl w:ilvl="0" w:tplc="080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3" w15:restartNumberingAfterBreak="0">
    <w:nsid w:val="3DCA1C3D"/>
    <w:multiLevelType w:val="hybridMultilevel"/>
    <w:tmpl w:val="B8C4BF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61A4A"/>
    <w:multiLevelType w:val="hybridMultilevel"/>
    <w:tmpl w:val="64324876"/>
    <w:lvl w:ilvl="0" w:tplc="080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5" w15:restartNumberingAfterBreak="0">
    <w:nsid w:val="4B5A7F8A"/>
    <w:multiLevelType w:val="hybridMultilevel"/>
    <w:tmpl w:val="49B413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4151E"/>
    <w:multiLevelType w:val="hybridMultilevel"/>
    <w:tmpl w:val="8C12F448"/>
    <w:lvl w:ilvl="0" w:tplc="080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num w:numId="1" w16cid:durableId="1549028103">
    <w:abstractNumId w:val="0"/>
  </w:num>
  <w:num w:numId="2" w16cid:durableId="708455015">
    <w:abstractNumId w:val="6"/>
  </w:num>
  <w:num w:numId="3" w16cid:durableId="1473133321">
    <w:abstractNumId w:val="4"/>
  </w:num>
  <w:num w:numId="4" w16cid:durableId="748964988">
    <w:abstractNumId w:val="5"/>
  </w:num>
  <w:num w:numId="5" w16cid:durableId="2128695052">
    <w:abstractNumId w:val="1"/>
  </w:num>
  <w:num w:numId="6" w16cid:durableId="1470629812">
    <w:abstractNumId w:val="2"/>
  </w:num>
  <w:num w:numId="7" w16cid:durableId="194927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AD"/>
    <w:rsid w:val="000D7486"/>
    <w:rsid w:val="001408C4"/>
    <w:rsid w:val="00190D03"/>
    <w:rsid w:val="001C0400"/>
    <w:rsid w:val="001E18AD"/>
    <w:rsid w:val="003144C8"/>
    <w:rsid w:val="004B5864"/>
    <w:rsid w:val="004E7CC5"/>
    <w:rsid w:val="0053507F"/>
    <w:rsid w:val="00552E61"/>
    <w:rsid w:val="005A30D4"/>
    <w:rsid w:val="006834DC"/>
    <w:rsid w:val="006A35F3"/>
    <w:rsid w:val="00700E89"/>
    <w:rsid w:val="00790DD4"/>
    <w:rsid w:val="00832A17"/>
    <w:rsid w:val="00836F32"/>
    <w:rsid w:val="008F672A"/>
    <w:rsid w:val="00A73F9B"/>
    <w:rsid w:val="00A80B87"/>
    <w:rsid w:val="00AF5E26"/>
    <w:rsid w:val="00BC23E9"/>
    <w:rsid w:val="00CD55C3"/>
    <w:rsid w:val="00E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A5D80"/>
  <w15:docId w15:val="{4763746A-D1FB-6F46-9835-EF6AC69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18AD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AD"/>
    <w:pPr>
      <w:ind w:left="720"/>
    </w:pPr>
  </w:style>
  <w:style w:type="table" w:styleId="TableGrid">
    <w:name w:val="Table Grid"/>
    <w:basedOn w:val="TableNormal"/>
    <w:uiPriority w:val="59"/>
    <w:rsid w:val="001E18A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C4B"/>
    <w:rPr>
      <w:rFonts w:ascii="Tahoma" w:eastAsia="Times New Roman" w:hAnsi="Tahoma" w:cs="Tahoma"/>
      <w:sz w:val="16"/>
      <w:szCs w:val="16"/>
    </w:rPr>
  </w:style>
  <w:style w:type="character" w:customStyle="1" w:styleId="ff6fc0fs12fb">
    <w:name w:val="ff6 fc0 fs12 fb"/>
    <w:basedOn w:val="DefaultParagraphFont"/>
    <w:rsid w:val="00BC23E9"/>
  </w:style>
  <w:style w:type="paragraph" w:customStyle="1" w:styleId="imalignjustify">
    <w:name w:val="imalign_justify"/>
    <w:basedOn w:val="Normal"/>
    <w:rsid w:val="00BC23E9"/>
    <w:pPr>
      <w:suppressAutoHyphens w:val="0"/>
      <w:autoSpaceDN/>
      <w:jc w:val="both"/>
      <w:textAlignment w:val="auto"/>
    </w:pPr>
    <w:rPr>
      <w:rFonts w:ascii="Times New Roman" w:hAnsi="Times New Roman"/>
      <w:sz w:val="24"/>
      <w:lang w:val="en-GB" w:eastAsia="en-GB"/>
    </w:rPr>
  </w:style>
  <w:style w:type="character" w:customStyle="1" w:styleId="ff6fc0fs12">
    <w:name w:val="ff6 fc0 fs12"/>
    <w:basedOn w:val="DefaultParagraphFont"/>
    <w:rsid w:val="00BC23E9"/>
  </w:style>
  <w:style w:type="character" w:customStyle="1" w:styleId="ff6fc2fs12">
    <w:name w:val="ff6 fc2 fs12"/>
    <w:basedOn w:val="DefaultParagraphFont"/>
    <w:rsid w:val="00BC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Brattman</dc:creator>
  <cp:lastModifiedBy>David Booker</cp:lastModifiedBy>
  <cp:revision>3</cp:revision>
  <cp:lastPrinted>2024-06-25T09:54:00Z</cp:lastPrinted>
  <dcterms:created xsi:type="dcterms:W3CDTF">2024-06-24T10:45:00Z</dcterms:created>
  <dcterms:modified xsi:type="dcterms:W3CDTF">2024-06-25T09:54:00Z</dcterms:modified>
</cp:coreProperties>
</file>